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59043" w14:textId="78D3874B" w:rsidR="00EF6420" w:rsidRDefault="00EF6420" w:rsidP="005375E8">
      <w:pPr>
        <w:spacing w:after="0"/>
      </w:pPr>
      <w:r>
        <w:t xml:space="preserve">On </w:t>
      </w:r>
      <w:r w:rsidR="00A043AA">
        <w:t>18</w:t>
      </w:r>
      <w:r w:rsidR="00470210">
        <w:t>th</w:t>
      </w:r>
      <w:r w:rsidR="00A043AA">
        <w:t xml:space="preserve"> December 2023</w:t>
      </w:r>
      <w:r w:rsidR="002D097B">
        <w:t>,</w:t>
      </w:r>
      <w:r>
        <w:t xml:space="preserve"> Natixis Investment </w:t>
      </w:r>
      <w:r w:rsidR="002D097B">
        <w:t xml:space="preserve">Managers </w:t>
      </w:r>
      <w:r>
        <w:t>S</w:t>
      </w:r>
      <w:r w:rsidR="002D097B">
        <w:t>.</w:t>
      </w:r>
      <w:r>
        <w:t>A</w:t>
      </w:r>
      <w:r w:rsidR="002D097B">
        <w:t>.</w:t>
      </w:r>
      <w:r>
        <w:t xml:space="preserve"> </w:t>
      </w:r>
      <w:r w:rsidR="006B70D2">
        <w:t>(</w:t>
      </w:r>
      <w:r w:rsidR="006B70D2" w:rsidRPr="00837831">
        <w:rPr>
          <w:b/>
          <w:bCs/>
        </w:rPr>
        <w:t>Natixis</w:t>
      </w:r>
      <w:r w:rsidR="006B70D2">
        <w:t xml:space="preserve">) </w:t>
      </w:r>
      <w:r>
        <w:t xml:space="preserve">will </w:t>
      </w:r>
      <w:r w:rsidR="00080779">
        <w:t>no longer be the authorised corporate director (</w:t>
      </w:r>
      <w:r w:rsidR="00080779" w:rsidRPr="00837831">
        <w:rPr>
          <w:b/>
          <w:bCs/>
        </w:rPr>
        <w:t>ACD</w:t>
      </w:r>
      <w:r w:rsidR="00080779">
        <w:t xml:space="preserve">) of the Natixis </w:t>
      </w:r>
      <w:r w:rsidR="002757FE">
        <w:t>Investment Funds</w:t>
      </w:r>
      <w:r w:rsidR="00080779">
        <w:t xml:space="preserve"> U.K. ICVC. </w:t>
      </w:r>
      <w:r>
        <w:t xml:space="preserve"> Thesis Unit Trust Management</w:t>
      </w:r>
      <w:r w:rsidR="002D097B">
        <w:t xml:space="preserve"> Limited</w:t>
      </w:r>
      <w:r>
        <w:t xml:space="preserve"> (</w:t>
      </w:r>
      <w:r w:rsidR="006B70D2">
        <w:t xml:space="preserve">referred to as </w:t>
      </w:r>
      <w:r w:rsidRPr="00837831">
        <w:rPr>
          <w:b/>
          <w:bCs/>
        </w:rPr>
        <w:t>Thesis</w:t>
      </w:r>
      <w:r w:rsidR="006B70D2">
        <w:t xml:space="preserve"> or </w:t>
      </w:r>
      <w:r w:rsidR="006B70D2" w:rsidRPr="00837831">
        <w:rPr>
          <w:b/>
          <w:bCs/>
        </w:rPr>
        <w:t>Tutman</w:t>
      </w:r>
      <w:r>
        <w:t>)</w:t>
      </w:r>
      <w:r w:rsidR="00837831">
        <w:t xml:space="preserve"> </w:t>
      </w:r>
      <w:r>
        <w:t xml:space="preserve">will become the ACD for the </w:t>
      </w:r>
      <w:r w:rsidR="006E1F2E">
        <w:t>sub-</w:t>
      </w:r>
      <w:r>
        <w:t>funds</w:t>
      </w:r>
      <w:r w:rsidR="0015629E">
        <w:t xml:space="preserve"> listed below</w:t>
      </w:r>
      <w:r w:rsidR="006E1F2E">
        <w:t xml:space="preserve"> of the Natixis Investment Funds U.K. ICVC which will be renamed “TM Natixis Investment Funds U.K. ICVC”</w:t>
      </w:r>
      <w:r>
        <w:t>.</w:t>
      </w:r>
      <w:r w:rsidR="00180C7B">
        <w:t xml:space="preserve"> A list of fund name changes, ISINs and SEDOLs are attached.</w:t>
      </w:r>
    </w:p>
    <w:p w14:paraId="050046FD" w14:textId="76B018CC" w:rsidR="00EF6420" w:rsidRDefault="00EF6420" w:rsidP="005375E8">
      <w:pPr>
        <w:spacing w:after="0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8"/>
        <w:gridCol w:w="4208"/>
      </w:tblGrid>
      <w:tr w:rsidR="00A043AA" w:rsidRPr="00CC3978" w14:paraId="647BFC01" w14:textId="77777777" w:rsidTr="00C90CCA">
        <w:tc>
          <w:tcPr>
            <w:tcW w:w="4208" w:type="dxa"/>
            <w:shd w:val="clear" w:color="auto" w:fill="auto"/>
          </w:tcPr>
          <w:p w14:paraId="5FEEAA1E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b/>
                <w:sz w:val="20"/>
                <w:lang w:val="en-GB" w:eastAsia="en-GB"/>
              </w:rPr>
            </w:pPr>
            <w:r w:rsidRPr="00CC3978">
              <w:rPr>
                <w:rFonts w:ascii="Verdana" w:hAnsi="Verdana" w:cs="Arial"/>
                <w:b/>
                <w:sz w:val="20"/>
                <w:lang w:val="en-GB" w:eastAsia="en-GB"/>
              </w:rPr>
              <w:t>Existing Name</w:t>
            </w:r>
          </w:p>
        </w:tc>
        <w:tc>
          <w:tcPr>
            <w:tcW w:w="4208" w:type="dxa"/>
            <w:shd w:val="clear" w:color="auto" w:fill="auto"/>
          </w:tcPr>
          <w:p w14:paraId="62013C87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b/>
                <w:sz w:val="20"/>
                <w:lang w:val="en-GB" w:eastAsia="en-GB"/>
              </w:rPr>
            </w:pPr>
            <w:r w:rsidRPr="00CC3978">
              <w:rPr>
                <w:rFonts w:ascii="Verdana" w:hAnsi="Verdana" w:cs="Arial"/>
                <w:b/>
                <w:sz w:val="20"/>
                <w:lang w:val="en-GB" w:eastAsia="en-GB"/>
              </w:rPr>
              <w:t>Name from the Effective Date</w:t>
            </w:r>
          </w:p>
        </w:tc>
      </w:tr>
      <w:tr w:rsidR="00A043AA" w:rsidRPr="00CC3978" w14:paraId="3078996B" w14:textId="77777777" w:rsidTr="00C90CCA">
        <w:tc>
          <w:tcPr>
            <w:tcW w:w="4208" w:type="dxa"/>
            <w:shd w:val="clear" w:color="auto" w:fill="auto"/>
          </w:tcPr>
          <w:p w14:paraId="037FA0F6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 w:cs="Arial"/>
                <w:sz w:val="20"/>
                <w:lang w:val="en-GB" w:eastAsia="en-GB"/>
              </w:rPr>
              <w:t>Natixis Investment Funds U.K. ICVC</w:t>
            </w:r>
          </w:p>
        </w:tc>
        <w:tc>
          <w:tcPr>
            <w:tcW w:w="4208" w:type="dxa"/>
            <w:shd w:val="clear" w:color="auto" w:fill="auto"/>
          </w:tcPr>
          <w:p w14:paraId="524EB4BD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 w:cs="Arial"/>
                <w:sz w:val="20"/>
                <w:lang w:val="en-GB" w:eastAsia="en-GB"/>
              </w:rPr>
              <w:t>TM Natixis Investment Funds U.K. ICVC</w:t>
            </w:r>
          </w:p>
        </w:tc>
      </w:tr>
      <w:tr w:rsidR="00A043AA" w:rsidRPr="00CC3978" w14:paraId="1B65563B" w14:textId="77777777" w:rsidTr="00C90CCA">
        <w:tc>
          <w:tcPr>
            <w:tcW w:w="4208" w:type="dxa"/>
            <w:shd w:val="clear" w:color="auto" w:fill="auto"/>
          </w:tcPr>
          <w:p w14:paraId="1DA260C9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/>
                <w:sz w:val="20"/>
              </w:rPr>
              <w:t>Harris Associates Global Concentrated Equity Fund</w:t>
            </w:r>
          </w:p>
        </w:tc>
        <w:tc>
          <w:tcPr>
            <w:tcW w:w="4208" w:type="dxa"/>
            <w:shd w:val="clear" w:color="auto" w:fill="auto"/>
          </w:tcPr>
          <w:p w14:paraId="7967BA5C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 w:cs="Arial"/>
                <w:sz w:val="20"/>
                <w:lang w:val="en-GB" w:eastAsia="en-GB"/>
              </w:rPr>
              <w:t xml:space="preserve">TM Natixis </w:t>
            </w:r>
            <w:r w:rsidRPr="00CC3978">
              <w:rPr>
                <w:rFonts w:ascii="Verdana" w:hAnsi="Verdana"/>
                <w:sz w:val="20"/>
              </w:rPr>
              <w:t>Harris Associates Global Concentrated Equity Fund</w:t>
            </w:r>
          </w:p>
        </w:tc>
      </w:tr>
      <w:tr w:rsidR="00A043AA" w:rsidRPr="00CC3978" w14:paraId="146CE105" w14:textId="77777777" w:rsidTr="00C90CCA">
        <w:tc>
          <w:tcPr>
            <w:tcW w:w="4208" w:type="dxa"/>
            <w:shd w:val="clear" w:color="auto" w:fill="auto"/>
          </w:tcPr>
          <w:p w14:paraId="19A9E430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/>
                <w:sz w:val="20"/>
              </w:rPr>
              <w:t>Loomis Sayles U.S. Equity Leaders Fund</w:t>
            </w:r>
          </w:p>
        </w:tc>
        <w:tc>
          <w:tcPr>
            <w:tcW w:w="4208" w:type="dxa"/>
            <w:shd w:val="clear" w:color="auto" w:fill="auto"/>
          </w:tcPr>
          <w:p w14:paraId="25A3B53E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 w:cs="Arial"/>
                <w:sz w:val="20"/>
                <w:lang w:val="en-GB" w:eastAsia="en-GB"/>
              </w:rPr>
              <w:t>TM Natixis Loomis Sayles U.S. Equity Leaders Fund</w:t>
            </w:r>
          </w:p>
        </w:tc>
      </w:tr>
      <w:tr w:rsidR="00A043AA" w:rsidRPr="00CC3978" w14:paraId="77DB32A7" w14:textId="77777777" w:rsidTr="00C90CCA">
        <w:tc>
          <w:tcPr>
            <w:tcW w:w="4208" w:type="dxa"/>
            <w:shd w:val="clear" w:color="auto" w:fill="auto"/>
          </w:tcPr>
          <w:p w14:paraId="300139F6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/>
                <w:sz w:val="20"/>
              </w:rPr>
              <w:t xml:space="preserve">Natixis </w:t>
            </w:r>
            <w:proofErr w:type="spellStart"/>
            <w:r w:rsidRPr="00CC3978">
              <w:rPr>
                <w:rFonts w:ascii="Verdana" w:hAnsi="Verdana"/>
                <w:sz w:val="20"/>
              </w:rPr>
              <w:t>Mirova</w:t>
            </w:r>
            <w:proofErr w:type="spellEnd"/>
            <w:r w:rsidRPr="00CC3978">
              <w:rPr>
                <w:rFonts w:ascii="Verdana" w:hAnsi="Verdana"/>
                <w:sz w:val="20"/>
              </w:rPr>
              <w:t xml:space="preserve"> Global Sustainable Equity Fund</w:t>
            </w:r>
          </w:p>
        </w:tc>
        <w:tc>
          <w:tcPr>
            <w:tcW w:w="4208" w:type="dxa"/>
            <w:shd w:val="clear" w:color="auto" w:fill="auto"/>
          </w:tcPr>
          <w:p w14:paraId="3A194E3C" w14:textId="77777777" w:rsidR="00A043AA" w:rsidRPr="00CC3978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CC3978">
              <w:rPr>
                <w:rFonts w:ascii="Verdana" w:hAnsi="Verdana" w:cs="Arial"/>
                <w:sz w:val="20"/>
                <w:lang w:val="en-GB" w:eastAsia="en-GB"/>
              </w:rPr>
              <w:t xml:space="preserve">TM Natixis </w:t>
            </w:r>
            <w:proofErr w:type="spellStart"/>
            <w:r w:rsidRPr="00CC3978">
              <w:rPr>
                <w:rFonts w:ascii="Verdana" w:hAnsi="Verdana" w:cs="Arial"/>
                <w:sz w:val="20"/>
                <w:lang w:val="en-GB" w:eastAsia="en-GB"/>
              </w:rPr>
              <w:t>Mirova</w:t>
            </w:r>
            <w:proofErr w:type="spellEnd"/>
            <w:r w:rsidRPr="00CC3978">
              <w:rPr>
                <w:rFonts w:ascii="Verdana" w:hAnsi="Verdana" w:cs="Arial"/>
                <w:sz w:val="20"/>
                <w:lang w:val="en-GB" w:eastAsia="en-GB"/>
              </w:rPr>
              <w:t xml:space="preserve"> Global Sustainable Equity Fund</w:t>
            </w:r>
          </w:p>
        </w:tc>
      </w:tr>
      <w:tr w:rsidR="00A043AA" w:rsidRPr="00CC3978" w14:paraId="0771553E" w14:textId="77777777" w:rsidTr="00C90CCA">
        <w:tc>
          <w:tcPr>
            <w:tcW w:w="4208" w:type="dxa"/>
            <w:shd w:val="clear" w:color="auto" w:fill="auto"/>
          </w:tcPr>
          <w:p w14:paraId="2F332F39" w14:textId="3B07A407" w:rsidR="00A043AA" w:rsidRPr="00B6570E" w:rsidRDefault="00A043AA" w:rsidP="00C90CCA">
            <w:pPr>
              <w:pStyle w:val="Answer"/>
              <w:ind w:right="-108"/>
              <w:rPr>
                <w:rFonts w:ascii="Verdana" w:hAnsi="Verdana"/>
                <w:sz w:val="20"/>
                <w:lang w:val="en-GB"/>
              </w:rPr>
            </w:pPr>
            <w:r w:rsidRPr="00B6570E">
              <w:rPr>
                <w:rFonts w:ascii="Verdana" w:hAnsi="Verdana"/>
                <w:sz w:val="20"/>
                <w:lang w:val="en-GB"/>
              </w:rPr>
              <w:t xml:space="preserve">H2O </w:t>
            </w:r>
            <w:proofErr w:type="spellStart"/>
            <w:r w:rsidRPr="00B6570E">
              <w:rPr>
                <w:rFonts w:ascii="Verdana" w:hAnsi="Verdana"/>
                <w:sz w:val="20"/>
                <w:lang w:val="en-GB"/>
              </w:rPr>
              <w:t>MultiReturns</w:t>
            </w:r>
            <w:proofErr w:type="spellEnd"/>
            <w:r w:rsidRPr="00B6570E">
              <w:rPr>
                <w:rFonts w:ascii="Verdana" w:hAnsi="Verdana"/>
                <w:sz w:val="20"/>
                <w:lang w:val="en-GB"/>
              </w:rPr>
              <w:t xml:space="preserve"> Fund</w:t>
            </w:r>
          </w:p>
        </w:tc>
        <w:tc>
          <w:tcPr>
            <w:tcW w:w="4208" w:type="dxa"/>
            <w:shd w:val="clear" w:color="auto" w:fill="auto"/>
          </w:tcPr>
          <w:p w14:paraId="59A76F9A" w14:textId="77777777" w:rsidR="00A043AA" w:rsidRPr="00B6570E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B6570E">
              <w:rPr>
                <w:rFonts w:ascii="Verdana" w:hAnsi="Verdana" w:cs="Arial"/>
                <w:sz w:val="20"/>
                <w:lang w:val="en-GB" w:eastAsia="en-GB"/>
              </w:rPr>
              <w:t xml:space="preserve">TM H2O </w:t>
            </w:r>
            <w:proofErr w:type="spellStart"/>
            <w:r w:rsidRPr="00B6570E">
              <w:rPr>
                <w:rFonts w:ascii="Verdana" w:hAnsi="Verdana" w:cs="Arial"/>
                <w:sz w:val="20"/>
                <w:lang w:val="en-GB" w:eastAsia="en-GB"/>
              </w:rPr>
              <w:t>MultiReturns</w:t>
            </w:r>
            <w:proofErr w:type="spellEnd"/>
            <w:r w:rsidRPr="00B6570E">
              <w:rPr>
                <w:rFonts w:ascii="Verdana" w:hAnsi="Verdana" w:cs="Arial"/>
                <w:sz w:val="20"/>
                <w:lang w:val="en-GB" w:eastAsia="en-GB"/>
              </w:rPr>
              <w:t xml:space="preserve"> Fund</w:t>
            </w:r>
          </w:p>
        </w:tc>
      </w:tr>
      <w:tr w:rsidR="00A043AA" w:rsidRPr="00CC3978" w14:paraId="4C0D0EE1" w14:textId="77777777" w:rsidTr="00C90CCA">
        <w:tc>
          <w:tcPr>
            <w:tcW w:w="4208" w:type="dxa"/>
            <w:shd w:val="clear" w:color="auto" w:fill="auto"/>
          </w:tcPr>
          <w:p w14:paraId="21DFED63" w14:textId="731EF8FE" w:rsidR="00A043AA" w:rsidRPr="00B6570E" w:rsidRDefault="00A043AA" w:rsidP="00C90CCA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Verdana" w:hAnsi="Verdana"/>
              </w:rPr>
            </w:pPr>
            <w:r w:rsidRPr="00B6570E">
              <w:rPr>
                <w:rFonts w:ascii="Verdana" w:hAnsi="Verdana"/>
              </w:rPr>
              <w:t xml:space="preserve">Loomis Sayles Strategic Income Fund </w:t>
            </w:r>
          </w:p>
        </w:tc>
        <w:tc>
          <w:tcPr>
            <w:tcW w:w="4208" w:type="dxa"/>
            <w:shd w:val="clear" w:color="auto" w:fill="auto"/>
          </w:tcPr>
          <w:p w14:paraId="26A2BBD8" w14:textId="77777777" w:rsidR="00A043AA" w:rsidRPr="00B6570E" w:rsidRDefault="00A043AA" w:rsidP="00C90CCA">
            <w:pPr>
              <w:pStyle w:val="Answer"/>
              <w:ind w:right="-108"/>
              <w:rPr>
                <w:rFonts w:ascii="Verdana" w:hAnsi="Verdana" w:cs="Arial"/>
                <w:sz w:val="20"/>
                <w:lang w:val="en-GB" w:eastAsia="en-GB"/>
              </w:rPr>
            </w:pPr>
            <w:r w:rsidRPr="00B6570E">
              <w:rPr>
                <w:rFonts w:ascii="Verdana" w:hAnsi="Verdana"/>
                <w:sz w:val="20"/>
                <w:lang w:val="en-GB"/>
              </w:rPr>
              <w:t xml:space="preserve">TM </w:t>
            </w:r>
            <w:r w:rsidRPr="00B6570E">
              <w:rPr>
                <w:rFonts w:ascii="Verdana" w:hAnsi="Verdana"/>
                <w:sz w:val="20"/>
              </w:rPr>
              <w:t>Loomis Sayles Strategic Income Fund</w:t>
            </w:r>
          </w:p>
        </w:tc>
      </w:tr>
    </w:tbl>
    <w:p w14:paraId="1EB3A985" w14:textId="6D7B066A" w:rsidR="00EF6420" w:rsidRDefault="00EF6420" w:rsidP="005375E8">
      <w:pPr>
        <w:spacing w:after="0"/>
      </w:pPr>
    </w:p>
    <w:p w14:paraId="11D21B55" w14:textId="6BA6D41D" w:rsidR="00EF6420" w:rsidRPr="009A6A76" w:rsidRDefault="00EF6420" w:rsidP="005375E8">
      <w:pPr>
        <w:spacing w:after="0"/>
        <w:rPr>
          <w:b/>
          <w:bCs/>
          <w:u w:val="single"/>
        </w:rPr>
      </w:pPr>
      <w:r w:rsidRPr="009A6A76">
        <w:rPr>
          <w:b/>
          <w:bCs/>
          <w:u w:val="single"/>
        </w:rPr>
        <w:t>Account information</w:t>
      </w:r>
      <w:r w:rsidR="002D097B">
        <w:rPr>
          <w:b/>
          <w:bCs/>
          <w:u w:val="single"/>
        </w:rPr>
        <w:br/>
      </w:r>
    </w:p>
    <w:p w14:paraId="07294267" w14:textId="6C4E92D9" w:rsidR="00EF6420" w:rsidRDefault="00A62B91" w:rsidP="005375E8">
      <w:pPr>
        <w:spacing w:after="0"/>
      </w:pPr>
      <w:r>
        <w:t>New account details will be issued, these will be communicated to clients via email.</w:t>
      </w:r>
      <w:r w:rsidR="002757FE">
        <w:t xml:space="preserve"> New account details must be used from 18</w:t>
      </w:r>
      <w:r w:rsidR="002757FE" w:rsidRPr="002757FE">
        <w:rPr>
          <w:vertAlign w:val="superscript"/>
        </w:rPr>
        <w:t>th</w:t>
      </w:r>
      <w:r w:rsidR="002757FE">
        <w:t xml:space="preserve"> December 2023.</w:t>
      </w:r>
    </w:p>
    <w:p w14:paraId="6823ECF2" w14:textId="4545E717" w:rsidR="00BF1EBA" w:rsidRDefault="00BF1EBA" w:rsidP="005375E8">
      <w:pPr>
        <w:spacing w:after="0"/>
      </w:pPr>
    </w:p>
    <w:p w14:paraId="74053120" w14:textId="4AB998A2" w:rsidR="00311ECB" w:rsidRDefault="00BF1EBA" w:rsidP="005375E8">
      <w:pPr>
        <w:spacing w:after="0"/>
      </w:pPr>
      <w:r>
        <w:t>Distribution mandates</w:t>
      </w:r>
      <w:r w:rsidR="00C71337">
        <w:t xml:space="preserve"> on existing Natixis accounts</w:t>
      </w:r>
      <w:r>
        <w:t xml:space="preserve"> will be replicated on the new</w:t>
      </w:r>
      <w:r w:rsidR="00C71337">
        <w:t xml:space="preserve"> Thesis</w:t>
      </w:r>
      <w:r>
        <w:t xml:space="preserve"> account(s). </w:t>
      </w:r>
    </w:p>
    <w:p w14:paraId="0F708113" w14:textId="57E3DA23" w:rsidR="00311ECB" w:rsidRDefault="00311ECB" w:rsidP="005375E8">
      <w:pPr>
        <w:spacing w:after="0"/>
      </w:pPr>
    </w:p>
    <w:p w14:paraId="5B345498" w14:textId="15C536CD" w:rsidR="003203A5" w:rsidRPr="00837831" w:rsidRDefault="003203A5" w:rsidP="005375E8">
      <w:pPr>
        <w:spacing w:after="0"/>
        <w:rPr>
          <w:u w:val="single"/>
        </w:rPr>
      </w:pPr>
      <w:r w:rsidRPr="00837831">
        <w:rPr>
          <w:b/>
          <w:bCs/>
          <w:u w:val="single"/>
        </w:rPr>
        <w:t>Dealing Coverall Agreements</w:t>
      </w:r>
      <w:r w:rsidRPr="002D097B">
        <w:rPr>
          <w:b/>
          <w:bCs/>
          <w:color w:val="FF0000"/>
          <w:u w:val="single"/>
        </w:rPr>
        <w:t xml:space="preserve"> </w:t>
      </w:r>
    </w:p>
    <w:p w14:paraId="295BDD18" w14:textId="4B76621A" w:rsidR="003203A5" w:rsidRDefault="003203A5" w:rsidP="005375E8">
      <w:pPr>
        <w:spacing w:after="0"/>
      </w:pPr>
    </w:p>
    <w:p w14:paraId="31540050" w14:textId="09FE864E" w:rsidR="00006C6B" w:rsidRDefault="00006C6B" w:rsidP="00006C6B">
      <w:r>
        <w:t xml:space="preserve">If you had a coverall agreement in place with Natixis, please ensure you complete a new Thesis coverall agreement. While the current coverall bank details will be carried over to new account(s), this will be on a temporary basis, and to avoid any issues with future payments please return the form as soon as possible. </w:t>
      </w:r>
    </w:p>
    <w:p w14:paraId="179E517F" w14:textId="036022C9" w:rsidR="00006C6B" w:rsidRDefault="00006C6B" w:rsidP="00006C6B">
      <w:r>
        <w:t xml:space="preserve">If your new coverall agreement is not set up by </w:t>
      </w:r>
      <w:proofErr w:type="gramStart"/>
      <w:r>
        <w:t>5</w:t>
      </w:r>
      <w:r>
        <w:rPr>
          <w:vertAlign w:val="superscript"/>
        </w:rPr>
        <w:t>th</w:t>
      </w:r>
      <w:r>
        <w:t xml:space="preserve"> January 2024</w:t>
      </w:r>
      <w:proofErr w:type="gramEnd"/>
      <w:r>
        <w:t xml:space="preserve"> we may require a form of renunciation for every repurchase trade that is placed. The form can be submitted via Document Upload or Posted to Thesis. The coverall form is available on </w:t>
      </w:r>
      <w:hyperlink r:id="rId7" w:history="1">
        <w:r>
          <w:rPr>
            <w:rStyle w:val="Hyperlink"/>
          </w:rPr>
          <w:t>https://www.distributorportal.co.uk/thesis-coverall</w:t>
        </w:r>
      </w:hyperlink>
      <w:r>
        <w:t>.</w:t>
      </w:r>
    </w:p>
    <w:p w14:paraId="73E6C9E2" w14:textId="77777777" w:rsidR="00E34C45" w:rsidRDefault="00E34C45" w:rsidP="005375E8">
      <w:pPr>
        <w:spacing w:after="0"/>
      </w:pPr>
    </w:p>
    <w:p w14:paraId="71FD2C9B" w14:textId="3732C9E4" w:rsidR="00EF6420" w:rsidRDefault="00E34C45" w:rsidP="00B6570E">
      <w:pPr>
        <w:spacing w:after="0"/>
        <w:rPr>
          <w:b/>
          <w:bCs/>
          <w:color w:val="FF0000"/>
          <w:u w:val="single"/>
        </w:rPr>
      </w:pPr>
      <w:r w:rsidRPr="00C71337">
        <w:rPr>
          <w:b/>
          <w:bCs/>
          <w:u w:val="single"/>
        </w:rPr>
        <w:t>Secure Distributor Portal Reporting</w:t>
      </w:r>
      <w:r w:rsidR="00B86593" w:rsidRPr="00C71337">
        <w:rPr>
          <w:b/>
          <w:bCs/>
          <w:u w:val="single"/>
        </w:rPr>
        <w:t xml:space="preserve"> </w:t>
      </w:r>
    </w:p>
    <w:p w14:paraId="3277F01E" w14:textId="3E4382E5" w:rsidR="00B6570E" w:rsidRDefault="00B6570E" w:rsidP="00B6570E">
      <w:pPr>
        <w:spacing w:after="0"/>
        <w:rPr>
          <w:b/>
          <w:bCs/>
          <w:color w:val="FF0000"/>
          <w:u w:val="single"/>
        </w:rPr>
      </w:pPr>
    </w:p>
    <w:p w14:paraId="3F01566B" w14:textId="68A780CB" w:rsidR="00B6570E" w:rsidRDefault="00B6570E" w:rsidP="00B6570E">
      <w:pPr>
        <w:spacing w:after="0"/>
      </w:pPr>
      <w:r>
        <w:t xml:space="preserve">No actions are required from you. Any existing reporting will be automatically linked to your new accounts and will continue. </w:t>
      </w:r>
    </w:p>
    <w:p w14:paraId="14558201" w14:textId="5CCECD45" w:rsidR="000E718A" w:rsidRDefault="000E718A" w:rsidP="005375E8">
      <w:pPr>
        <w:spacing w:after="0"/>
      </w:pPr>
    </w:p>
    <w:p w14:paraId="04A5C3AF" w14:textId="77777777" w:rsidR="001F2B7C" w:rsidRDefault="001F2B7C" w:rsidP="005375E8">
      <w:pPr>
        <w:spacing w:after="0"/>
      </w:pPr>
    </w:p>
    <w:p w14:paraId="3CB00A01" w14:textId="5D86FEDE" w:rsidR="000E718A" w:rsidRDefault="000E718A" w:rsidP="005375E8">
      <w:pPr>
        <w:spacing w:after="0"/>
        <w:rPr>
          <w:b/>
          <w:bCs/>
          <w:u w:val="single"/>
        </w:rPr>
      </w:pPr>
      <w:r w:rsidRPr="009A6A76">
        <w:rPr>
          <w:b/>
          <w:bCs/>
          <w:u w:val="single"/>
        </w:rPr>
        <w:t>Dealing</w:t>
      </w:r>
    </w:p>
    <w:p w14:paraId="49E63A89" w14:textId="20608525" w:rsidR="00634ECA" w:rsidRDefault="00634ECA" w:rsidP="005375E8">
      <w:pPr>
        <w:spacing w:after="0"/>
        <w:rPr>
          <w:b/>
          <w:bCs/>
          <w:u w:val="single"/>
        </w:rPr>
      </w:pPr>
    </w:p>
    <w:p w14:paraId="2934F9D1" w14:textId="4DF7E4CD" w:rsidR="00A80337" w:rsidRDefault="00A80337" w:rsidP="00A80337">
      <w:pPr>
        <w:rPr>
          <w:rFonts w:cstheme="minorHAnsi"/>
        </w:rPr>
      </w:pPr>
      <w:r w:rsidRPr="00062908">
        <w:rPr>
          <w:rFonts w:cstheme="minorHAnsi"/>
        </w:rPr>
        <w:t xml:space="preserve">Trading </w:t>
      </w:r>
      <w:r>
        <w:rPr>
          <w:rFonts w:cstheme="minorHAnsi"/>
        </w:rPr>
        <w:t xml:space="preserve">in the </w:t>
      </w:r>
      <w:r w:rsidRPr="00062908">
        <w:rPr>
          <w:rFonts w:cstheme="minorHAnsi"/>
        </w:rPr>
        <w:t>funds</w:t>
      </w:r>
      <w:r w:rsidR="002D097B">
        <w:rPr>
          <w:rFonts w:cstheme="minorHAnsi"/>
        </w:rPr>
        <w:t xml:space="preserve"> </w:t>
      </w:r>
      <w:r w:rsidR="00080779">
        <w:rPr>
          <w:rFonts w:cstheme="minorHAnsi"/>
        </w:rPr>
        <w:t xml:space="preserve">listed </w:t>
      </w:r>
      <w:r w:rsidR="002D097B">
        <w:rPr>
          <w:rFonts w:cstheme="minorHAnsi"/>
        </w:rPr>
        <w:t>above</w:t>
      </w:r>
      <w:r w:rsidRPr="00062908">
        <w:rPr>
          <w:rFonts w:cstheme="minorHAnsi"/>
        </w:rPr>
        <w:t xml:space="preserve"> will be unavailable from </w:t>
      </w:r>
      <w:r>
        <w:rPr>
          <w:rFonts w:cstheme="minorHAnsi"/>
        </w:rPr>
        <w:t>12pm</w:t>
      </w:r>
      <w:r w:rsidRPr="00062908">
        <w:rPr>
          <w:rFonts w:cstheme="minorHAnsi"/>
        </w:rPr>
        <w:t xml:space="preserve"> </w:t>
      </w:r>
      <w:r w:rsidR="00A043AA">
        <w:rPr>
          <w:rFonts w:cstheme="minorHAnsi"/>
        </w:rPr>
        <w:t>15</w:t>
      </w:r>
      <w:r w:rsidR="00A043AA" w:rsidRPr="00837831">
        <w:rPr>
          <w:rFonts w:cstheme="minorHAnsi"/>
          <w:vertAlign w:val="superscript"/>
        </w:rPr>
        <w:t>th</w:t>
      </w:r>
      <w:r w:rsidR="002D097B">
        <w:rPr>
          <w:rFonts w:cstheme="minorHAnsi"/>
        </w:rPr>
        <w:t xml:space="preserve"> </w:t>
      </w:r>
      <w:r w:rsidR="00A043AA">
        <w:rPr>
          <w:rFonts w:cstheme="minorHAnsi"/>
        </w:rPr>
        <w:t>December 2023</w:t>
      </w:r>
      <w:r w:rsidRPr="00062908">
        <w:rPr>
          <w:rFonts w:cstheme="minorHAnsi"/>
        </w:rPr>
        <w:t xml:space="preserve"> to 8am</w:t>
      </w:r>
      <w:r>
        <w:rPr>
          <w:rFonts w:cstheme="minorHAnsi"/>
        </w:rPr>
        <w:t xml:space="preserve"> </w:t>
      </w:r>
      <w:r w:rsidR="00A043AA">
        <w:rPr>
          <w:rFonts w:cstheme="minorHAnsi"/>
        </w:rPr>
        <w:t>18</w:t>
      </w:r>
      <w:r w:rsidR="00A043AA" w:rsidRPr="00A043AA">
        <w:rPr>
          <w:rFonts w:cstheme="minorHAnsi"/>
          <w:vertAlign w:val="superscript"/>
        </w:rPr>
        <w:t>th</w:t>
      </w:r>
      <w:r w:rsidR="00A043AA">
        <w:rPr>
          <w:rFonts w:cstheme="minorHAnsi"/>
        </w:rPr>
        <w:t xml:space="preserve"> December 2023</w:t>
      </w:r>
      <w:r>
        <w:rPr>
          <w:rFonts w:cstheme="minorHAnsi"/>
        </w:rPr>
        <w:t xml:space="preserve"> w</w:t>
      </w:r>
      <w:r w:rsidRPr="00062908">
        <w:rPr>
          <w:rFonts w:cstheme="minorHAnsi"/>
        </w:rPr>
        <w:t>hilst the migration to Thesis takes place.</w:t>
      </w:r>
      <w:r w:rsidR="00064E3C">
        <w:rPr>
          <w:rFonts w:cstheme="minorHAnsi"/>
        </w:rPr>
        <w:t xml:space="preserve"> Deals sent via </w:t>
      </w:r>
      <w:proofErr w:type="spellStart"/>
      <w:r w:rsidR="00064E3C">
        <w:rPr>
          <w:rFonts w:cstheme="minorHAnsi"/>
        </w:rPr>
        <w:t>Calastone</w:t>
      </w:r>
      <w:proofErr w:type="spellEnd"/>
      <w:r w:rsidR="00064E3C">
        <w:rPr>
          <w:rFonts w:cstheme="minorHAnsi"/>
        </w:rPr>
        <w:t xml:space="preserve"> and EMX will be automatically rejected</w:t>
      </w:r>
      <w:r w:rsidR="00A62B91">
        <w:rPr>
          <w:rFonts w:cstheme="minorHAnsi"/>
        </w:rPr>
        <w:t>.</w:t>
      </w:r>
    </w:p>
    <w:p w14:paraId="4DB4B949" w14:textId="77777777" w:rsidR="00A80337" w:rsidRDefault="00A80337" w:rsidP="005375E8">
      <w:pPr>
        <w:spacing w:after="0"/>
      </w:pPr>
    </w:p>
    <w:p w14:paraId="31E09B15" w14:textId="3A117898" w:rsidR="00634ECA" w:rsidRDefault="00634ECA" w:rsidP="005375E8">
      <w:pPr>
        <w:spacing w:after="0"/>
      </w:pPr>
      <w:r>
        <w:t xml:space="preserve">It is important that you ensure trades submitted from </w:t>
      </w:r>
      <w:r w:rsidR="00A043AA">
        <w:t>18</w:t>
      </w:r>
      <w:r w:rsidR="00A043AA" w:rsidRPr="00A043AA">
        <w:rPr>
          <w:vertAlign w:val="superscript"/>
        </w:rPr>
        <w:t>th</w:t>
      </w:r>
      <w:r w:rsidR="00A043AA">
        <w:t xml:space="preserve"> December 2023</w:t>
      </w:r>
      <w:r>
        <w:t xml:space="preserve"> contain your </w:t>
      </w:r>
      <w:r w:rsidRPr="00A043AA">
        <w:rPr>
          <w:b/>
          <w:bCs/>
        </w:rPr>
        <w:t>NEW</w:t>
      </w:r>
      <w:r>
        <w:t xml:space="preserve"> account details.</w:t>
      </w:r>
    </w:p>
    <w:p w14:paraId="1BD31B34" w14:textId="77777777" w:rsidR="00634ECA" w:rsidRPr="00634ECA" w:rsidRDefault="00634ECA" w:rsidP="005375E8">
      <w:pPr>
        <w:spacing w:after="0"/>
      </w:pPr>
    </w:p>
    <w:p w14:paraId="487C9E4E" w14:textId="19AAD8B8" w:rsidR="000E718A" w:rsidRDefault="000E718A" w:rsidP="005375E8">
      <w:pPr>
        <w:autoSpaceDE w:val="0"/>
        <w:autoSpaceDN w:val="0"/>
        <w:spacing w:before="40" w:after="0" w:line="240" w:lineRule="auto"/>
      </w:pPr>
      <w:r>
        <w:t xml:space="preserve">From </w:t>
      </w:r>
      <w:r w:rsidR="00A043AA">
        <w:t>18</w:t>
      </w:r>
      <w:r w:rsidR="00A043AA" w:rsidRPr="00A043AA">
        <w:rPr>
          <w:vertAlign w:val="superscript"/>
        </w:rPr>
        <w:t>th</w:t>
      </w:r>
      <w:r w:rsidR="00A043AA">
        <w:t xml:space="preserve"> December 2023</w:t>
      </w:r>
      <w:r>
        <w:t xml:space="preserve"> trading via EMX and CTN will need to be submitted using the existing Thesis details administered by SS&amp;C.  Please see the EMX details below. </w:t>
      </w:r>
    </w:p>
    <w:p w14:paraId="2B44F398" w14:textId="77777777" w:rsidR="000E718A" w:rsidRDefault="000E718A" w:rsidP="005375E8">
      <w:pPr>
        <w:autoSpaceDE w:val="0"/>
        <w:autoSpaceDN w:val="0"/>
        <w:spacing w:before="40" w:after="0" w:line="240" w:lineRule="auto"/>
      </w:pPr>
    </w:p>
    <w:p w14:paraId="5182470F" w14:textId="77777777" w:rsidR="000E718A" w:rsidRPr="00062908" w:rsidRDefault="000E718A" w:rsidP="005375E8">
      <w:pPr>
        <w:spacing w:after="0"/>
        <w:rPr>
          <w:rFonts w:cstheme="minorHAnsi"/>
        </w:rPr>
      </w:pPr>
      <w:r w:rsidRPr="00062908">
        <w:rPr>
          <w:rFonts w:cstheme="minorHAnsi"/>
        </w:rPr>
        <w:t xml:space="preserve">EMX Participant ID </w:t>
      </w:r>
      <w:r>
        <w:rPr>
          <w:rFonts w:cstheme="minorHAnsi"/>
        </w:rPr>
        <w:t xml:space="preserve">- </w:t>
      </w:r>
      <w:r>
        <w:t>TUNIT</w:t>
      </w:r>
    </w:p>
    <w:p w14:paraId="1773760E" w14:textId="756194CB" w:rsidR="000E718A" w:rsidRDefault="000E718A" w:rsidP="005375E8">
      <w:pPr>
        <w:spacing w:after="0"/>
        <w:rPr>
          <w:rFonts w:cstheme="minorHAnsi"/>
        </w:rPr>
      </w:pPr>
      <w:r w:rsidRPr="00062908">
        <w:rPr>
          <w:rFonts w:cstheme="minorHAnsi"/>
        </w:rPr>
        <w:t>Product Code</w:t>
      </w:r>
      <w:r>
        <w:rPr>
          <w:rFonts w:cstheme="minorHAnsi"/>
        </w:rPr>
        <w:t>s: Thesis Natixis GBP</w:t>
      </w:r>
      <w:r w:rsidRPr="00062908">
        <w:rPr>
          <w:rFonts w:cstheme="minorHAnsi"/>
        </w:rPr>
        <w:t xml:space="preserve"> – </w:t>
      </w:r>
      <w:r>
        <w:rPr>
          <w:rFonts w:cstheme="minorHAnsi"/>
        </w:rPr>
        <w:t>000137</w:t>
      </w:r>
    </w:p>
    <w:p w14:paraId="57A4F286" w14:textId="3B961713" w:rsidR="000E718A" w:rsidRDefault="000E718A" w:rsidP="005375E8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Thesis Natixis Euro – 000135</w:t>
      </w:r>
    </w:p>
    <w:p w14:paraId="6DF8DB70" w14:textId="07FFF9F7" w:rsidR="000E718A" w:rsidRDefault="000E718A" w:rsidP="005375E8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Thesis Natixis USD – 000136</w:t>
      </w:r>
    </w:p>
    <w:p w14:paraId="0370CC65" w14:textId="195DE1D6" w:rsidR="000E718A" w:rsidRDefault="000E718A" w:rsidP="005375E8">
      <w:pPr>
        <w:spacing w:after="0"/>
        <w:rPr>
          <w:rFonts w:cstheme="minorHAnsi"/>
        </w:rPr>
      </w:pPr>
    </w:p>
    <w:p w14:paraId="3F761596" w14:textId="26AE488F" w:rsidR="00470210" w:rsidRDefault="000E718A" w:rsidP="00006C6B">
      <w:pPr>
        <w:spacing w:after="0"/>
      </w:pPr>
      <w:bookmarkStart w:id="0" w:name="_Hlk152855990"/>
      <w:r>
        <w:rPr>
          <w:rFonts w:cstheme="minorHAnsi"/>
        </w:rPr>
        <w:t>Fax trading</w:t>
      </w:r>
      <w:r w:rsidR="00634ECA">
        <w:rPr>
          <w:rFonts w:cstheme="minorHAnsi"/>
        </w:rPr>
        <w:t xml:space="preserve"> from </w:t>
      </w:r>
      <w:r w:rsidR="00470210">
        <w:rPr>
          <w:rFonts w:cstheme="minorHAnsi"/>
        </w:rPr>
        <w:t>12pm on 15th</w:t>
      </w:r>
      <w:r w:rsidR="00931E91">
        <w:rPr>
          <w:rFonts w:cstheme="minorHAnsi"/>
        </w:rPr>
        <w:t xml:space="preserve"> December</w:t>
      </w:r>
      <w:r>
        <w:rPr>
          <w:rFonts w:cstheme="minorHAnsi"/>
        </w:rPr>
        <w:t xml:space="preserve"> is to be submitted to the Thesis fax number available on</w:t>
      </w:r>
      <w:r w:rsidR="00634ECA">
        <w:rPr>
          <w:rFonts w:cstheme="minorHAnsi"/>
        </w:rPr>
        <w:t xml:space="preserve"> </w:t>
      </w:r>
      <w:hyperlink r:id="rId8" w:history="1">
        <w:r w:rsidR="00634ECA" w:rsidRPr="005270D6">
          <w:rPr>
            <w:rStyle w:val="Hyperlink"/>
            <w:rFonts w:cstheme="minorHAnsi"/>
          </w:rPr>
          <w:t>https://www.distributorportal.co.uk/contact-us</w:t>
        </w:r>
      </w:hyperlink>
      <w:r w:rsidR="00470210">
        <w:t xml:space="preserve"> .</w:t>
      </w:r>
      <w:r w:rsidR="00470210" w:rsidRPr="00470210">
        <w:t xml:space="preserve"> </w:t>
      </w:r>
      <w:r w:rsidR="00470210">
        <w:t xml:space="preserve">The instruction must contain your </w:t>
      </w:r>
      <w:proofErr w:type="gramStart"/>
      <w:r w:rsidR="00470210">
        <w:t>Thesis</w:t>
      </w:r>
      <w:proofErr w:type="gramEnd"/>
      <w:r w:rsidR="00470210">
        <w:t xml:space="preserve"> account details. Trade instructions quoting old Natixis account details will be rejected.</w:t>
      </w:r>
    </w:p>
    <w:bookmarkEnd w:id="0"/>
    <w:p w14:paraId="7CC02665" w14:textId="77777777" w:rsidR="00470210" w:rsidRDefault="00470210" w:rsidP="00006C6B">
      <w:pPr>
        <w:spacing w:after="0"/>
      </w:pPr>
    </w:p>
    <w:p w14:paraId="27D491FF" w14:textId="272620AC" w:rsidR="00006C6B" w:rsidRDefault="00006C6B" w:rsidP="00006C6B">
      <w:pPr>
        <w:spacing w:after="0"/>
        <w:rPr>
          <w:rFonts w:cstheme="minorHAnsi"/>
        </w:rPr>
      </w:pPr>
      <w:r>
        <w:rPr>
          <w:rFonts w:cstheme="minorHAnsi"/>
        </w:rPr>
        <w:t>The new correspondence address, courier address and bank details to be used from 18</w:t>
      </w:r>
      <w:r w:rsidRPr="00AE6D63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December 2023 are available on the following link</w:t>
      </w:r>
      <w:r w:rsidR="00931E91">
        <w:rPr>
          <w:rFonts w:cstheme="minorHAnsi"/>
        </w:rPr>
        <w:t>:</w:t>
      </w:r>
    </w:p>
    <w:p w14:paraId="0B412B67" w14:textId="3C4CD32E" w:rsidR="00006C6B" w:rsidRDefault="002757FE" w:rsidP="00006C6B">
      <w:pPr>
        <w:spacing w:after="0"/>
        <w:rPr>
          <w:rFonts w:cstheme="minorHAnsi"/>
        </w:rPr>
      </w:pPr>
      <w:hyperlink r:id="rId9" w:history="1">
        <w:r w:rsidR="00006C6B" w:rsidRPr="00DA6C0B">
          <w:rPr>
            <w:rStyle w:val="Hyperlink"/>
            <w:rFonts w:cstheme="minorHAnsi"/>
          </w:rPr>
          <w:t>https://distributorportal.co.uk/thesis/natixis-3</w:t>
        </w:r>
      </w:hyperlink>
    </w:p>
    <w:p w14:paraId="6F820DA4" w14:textId="2C499E7B" w:rsidR="00A80337" w:rsidRDefault="00A80337" w:rsidP="005375E8">
      <w:pPr>
        <w:spacing w:after="0"/>
        <w:rPr>
          <w:rFonts w:cstheme="minorHAnsi"/>
        </w:rPr>
      </w:pPr>
    </w:p>
    <w:p w14:paraId="0C442AE1" w14:textId="4538A375" w:rsidR="005375E8" w:rsidRDefault="005375E8" w:rsidP="005375E8">
      <w:pPr>
        <w:spacing w:after="0"/>
        <w:rPr>
          <w:rFonts w:cstheme="minorHAnsi"/>
        </w:rPr>
      </w:pPr>
    </w:p>
    <w:p w14:paraId="1D9C19A1" w14:textId="75E6C75F" w:rsidR="00BF1EBA" w:rsidRPr="00B86593" w:rsidRDefault="005375E8" w:rsidP="005375E8">
      <w:pPr>
        <w:spacing w:after="0"/>
        <w:rPr>
          <w:rFonts w:cstheme="minorHAnsi"/>
          <w:color w:val="FF0000"/>
        </w:rPr>
      </w:pPr>
      <w:r>
        <w:rPr>
          <w:rFonts w:cstheme="minorHAnsi"/>
        </w:rPr>
        <w:t xml:space="preserve">Sale trades placed for valuation points up to </w:t>
      </w:r>
      <w:r w:rsidR="00A043AA">
        <w:rPr>
          <w:rFonts w:cstheme="minorHAnsi"/>
        </w:rPr>
        <w:t>15</w:t>
      </w:r>
      <w:r w:rsidR="00A043AA" w:rsidRPr="00A043AA">
        <w:rPr>
          <w:rFonts w:cstheme="minorHAnsi"/>
          <w:vertAlign w:val="superscript"/>
        </w:rPr>
        <w:t>th</w:t>
      </w:r>
      <w:r w:rsidR="00A043AA">
        <w:rPr>
          <w:rFonts w:cstheme="minorHAnsi"/>
        </w:rPr>
        <w:t xml:space="preserve"> December 2023</w:t>
      </w:r>
      <w:r>
        <w:rPr>
          <w:rFonts w:cstheme="minorHAnsi"/>
        </w:rPr>
        <w:t xml:space="preserve"> are to be settled to the existing Natixis bank details. Sale trades placed </w:t>
      </w:r>
      <w:r w:rsidR="00A043AA">
        <w:rPr>
          <w:rFonts w:cstheme="minorHAnsi"/>
        </w:rPr>
        <w:t>from 18</w:t>
      </w:r>
      <w:r w:rsidR="00A043AA" w:rsidRPr="00A043AA">
        <w:rPr>
          <w:rFonts w:cstheme="minorHAnsi"/>
          <w:vertAlign w:val="superscript"/>
        </w:rPr>
        <w:t>th</w:t>
      </w:r>
      <w:r w:rsidR="00A043AA">
        <w:rPr>
          <w:rFonts w:cstheme="minorHAnsi"/>
        </w:rPr>
        <w:t xml:space="preserve"> December 2023</w:t>
      </w:r>
      <w:r>
        <w:rPr>
          <w:rFonts w:cstheme="minorHAnsi"/>
        </w:rPr>
        <w:t xml:space="preserve"> are to be settled to the Thesis bank details mentioned above</w:t>
      </w:r>
      <w:r w:rsidR="003203A5">
        <w:rPr>
          <w:rFonts w:cstheme="minorHAnsi"/>
        </w:rPr>
        <w:t>.</w:t>
      </w:r>
    </w:p>
    <w:p w14:paraId="5901FF67" w14:textId="77777777" w:rsidR="000E718A" w:rsidRDefault="000E718A" w:rsidP="005375E8">
      <w:pPr>
        <w:spacing w:after="0"/>
      </w:pPr>
    </w:p>
    <w:sectPr w:rsidR="000E718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8FA3" w14:textId="77777777" w:rsidR="00305E6C" w:rsidRDefault="00305E6C" w:rsidP="00A043AA">
      <w:pPr>
        <w:spacing w:after="0" w:line="240" w:lineRule="auto"/>
      </w:pPr>
      <w:r>
        <w:separator/>
      </w:r>
    </w:p>
  </w:endnote>
  <w:endnote w:type="continuationSeparator" w:id="0">
    <w:p w14:paraId="565A2F74" w14:textId="77777777" w:rsidR="00305E6C" w:rsidRDefault="00305E6C" w:rsidP="00A0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881E" w14:textId="4198BC30" w:rsidR="00A043AA" w:rsidRDefault="00A043A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784958" wp14:editId="60E81FC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2a0493986bfd21da090e74e" descr="{&quot;HashCode&quot;:164422857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3785E6" w14:textId="79A49665" w:rsidR="00A043AA" w:rsidRPr="00A043AA" w:rsidRDefault="00A043AA" w:rsidP="00A043AA">
                          <w:pPr>
                            <w:spacing w:after="0"/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</w:pPr>
                          <w:r w:rsidRPr="00A043AA">
                            <w:rPr>
                              <w:rFonts w:ascii="Calibri" w:hAnsi="Calibri" w:cs="Calibri"/>
                              <w:color w:val="FFFFFF"/>
                              <w:sz w:val="2"/>
                            </w:rPr>
                            <w:t>C1 - Public Natixis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84958" id="_x0000_t202" coordsize="21600,21600" o:spt="202" path="m,l,21600r21600,l21600,xe">
              <v:stroke joinstyle="miter"/>
              <v:path gradientshapeok="t" o:connecttype="rect"/>
            </v:shapetype>
            <v:shape id="MSIPCM72a0493986bfd21da090e74e" o:spid="_x0000_s1026" type="#_x0000_t202" alt="{&quot;HashCode&quot;:164422857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C3785E6" w14:textId="79A49665" w:rsidR="00A043AA" w:rsidRPr="00A043AA" w:rsidRDefault="00A043AA" w:rsidP="00A043AA">
                    <w:pPr>
                      <w:spacing w:after="0"/>
                      <w:rPr>
                        <w:rFonts w:ascii="Calibri" w:hAnsi="Calibri" w:cs="Calibri"/>
                        <w:color w:val="FFFFFF"/>
                        <w:sz w:val="2"/>
                      </w:rPr>
                    </w:pPr>
                    <w:r w:rsidRPr="00A043AA">
                      <w:rPr>
                        <w:rFonts w:ascii="Calibri" w:hAnsi="Calibri" w:cs="Calibri"/>
                        <w:color w:val="FFFFFF"/>
                        <w:sz w:val="2"/>
                      </w:rPr>
                      <w:t>C1 - Public Natixis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5869D" w14:textId="77777777" w:rsidR="00305E6C" w:rsidRDefault="00305E6C" w:rsidP="00A043AA">
      <w:pPr>
        <w:spacing w:after="0" w:line="240" w:lineRule="auto"/>
      </w:pPr>
      <w:r>
        <w:separator/>
      </w:r>
    </w:p>
  </w:footnote>
  <w:footnote w:type="continuationSeparator" w:id="0">
    <w:p w14:paraId="30771BB5" w14:textId="77777777" w:rsidR="00305E6C" w:rsidRDefault="00305E6C" w:rsidP="00A04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A50F0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575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20"/>
    <w:rsid w:val="00006C6B"/>
    <w:rsid w:val="00064E3C"/>
    <w:rsid w:val="00080779"/>
    <w:rsid w:val="000E718A"/>
    <w:rsid w:val="000F6619"/>
    <w:rsid w:val="00114EB8"/>
    <w:rsid w:val="0015629E"/>
    <w:rsid w:val="00180C7B"/>
    <w:rsid w:val="001F2B7C"/>
    <w:rsid w:val="002757FE"/>
    <w:rsid w:val="002D097B"/>
    <w:rsid w:val="00305E6C"/>
    <w:rsid w:val="00311ECB"/>
    <w:rsid w:val="003203A5"/>
    <w:rsid w:val="003260F0"/>
    <w:rsid w:val="003545ED"/>
    <w:rsid w:val="00422E90"/>
    <w:rsid w:val="00470210"/>
    <w:rsid w:val="004B1277"/>
    <w:rsid w:val="004F71BC"/>
    <w:rsid w:val="005375E8"/>
    <w:rsid w:val="00601D80"/>
    <w:rsid w:val="00634ECA"/>
    <w:rsid w:val="00686C99"/>
    <w:rsid w:val="006B70D2"/>
    <w:rsid w:val="006E1F2E"/>
    <w:rsid w:val="00711EB6"/>
    <w:rsid w:val="00837831"/>
    <w:rsid w:val="00843B14"/>
    <w:rsid w:val="008C2F49"/>
    <w:rsid w:val="00931E91"/>
    <w:rsid w:val="00A043AA"/>
    <w:rsid w:val="00A559CF"/>
    <w:rsid w:val="00A62B91"/>
    <w:rsid w:val="00A80337"/>
    <w:rsid w:val="00B060FC"/>
    <w:rsid w:val="00B6570E"/>
    <w:rsid w:val="00B6677C"/>
    <w:rsid w:val="00B6696D"/>
    <w:rsid w:val="00B86593"/>
    <w:rsid w:val="00BF1EBA"/>
    <w:rsid w:val="00C71337"/>
    <w:rsid w:val="00CB620A"/>
    <w:rsid w:val="00E11A68"/>
    <w:rsid w:val="00E34C45"/>
    <w:rsid w:val="00EF6420"/>
    <w:rsid w:val="00F64B58"/>
    <w:rsid w:val="00FE497A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74008"/>
  <w15:chartTrackingRefBased/>
  <w15:docId w15:val="{05E036E1-F030-45AC-BFD7-90507B8E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642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18A"/>
    <w:rPr>
      <w:color w:val="605E5C"/>
      <w:shd w:val="clear" w:color="auto" w:fill="E1DFDD"/>
    </w:rPr>
  </w:style>
  <w:style w:type="paragraph" w:customStyle="1" w:styleId="Answer">
    <w:name w:val="Answer"/>
    <w:basedOn w:val="Normal"/>
    <w:rsid w:val="00A043AA"/>
    <w:pPr>
      <w:tabs>
        <w:tab w:val="right" w:pos="-142"/>
        <w:tab w:val="left" w:pos="284"/>
      </w:tabs>
      <w:spacing w:before="20" w:after="40" w:line="220" w:lineRule="exact"/>
      <w:ind w:right="731"/>
      <w:outlineLvl w:val="0"/>
    </w:pPr>
    <w:rPr>
      <w:rFonts w:ascii="Arial" w:eastAsia="Times New Roman" w:hAnsi="Arial" w:cs="Times New Roman"/>
      <w:sz w:val="18"/>
      <w:szCs w:val="20"/>
      <w:lang w:val="x-none" w:eastAsia="x-none"/>
    </w:rPr>
  </w:style>
  <w:style w:type="paragraph" w:styleId="ListBullet">
    <w:name w:val="List Bullet"/>
    <w:basedOn w:val="Normal"/>
    <w:uiPriority w:val="99"/>
    <w:unhideWhenUsed/>
    <w:rsid w:val="00A043AA"/>
    <w:pPr>
      <w:numPr>
        <w:numId w:val="1"/>
      </w:numPr>
      <w:spacing w:after="0" w:line="240" w:lineRule="auto"/>
      <w:contextualSpacing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04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3AA"/>
  </w:style>
  <w:style w:type="paragraph" w:styleId="Footer">
    <w:name w:val="footer"/>
    <w:basedOn w:val="Normal"/>
    <w:link w:val="FooterChar"/>
    <w:uiPriority w:val="99"/>
    <w:unhideWhenUsed/>
    <w:rsid w:val="00A04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3AA"/>
  </w:style>
  <w:style w:type="paragraph" w:styleId="Revision">
    <w:name w:val="Revision"/>
    <w:hidden/>
    <w:uiPriority w:val="99"/>
    <w:semiHidden/>
    <w:rsid w:val="002D097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09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9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9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9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97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06C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tributorportal.co.uk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istributorportal.co.uk/thesis-coveral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istributorportal.co.uk/thesis/natixis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SSnC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Matthews, Neave</dc:creator>
  <cp:keywords/>
  <dc:description/>
  <cp:lastModifiedBy>Matthews, Neave</cp:lastModifiedBy>
  <cp:revision>3</cp:revision>
  <dcterms:created xsi:type="dcterms:W3CDTF">2023-12-07T16:57:00Z</dcterms:created>
  <dcterms:modified xsi:type="dcterms:W3CDTF">2023-12-07T17:17:00Z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83a6fe-0b6e-4399-9d09-a1c8d8d5000c_Enabled">
    <vt:lpwstr>true</vt:lpwstr>
  </property>
  <property fmtid="{D5CDD505-2E9C-101B-9397-08002B2CF9AE}" pid="3" name="MSIP_Label_6e83a6fe-0b6e-4399-9d09-a1c8d8d5000c_SetDate">
    <vt:lpwstr>2023-12-01T17:00:18Z</vt:lpwstr>
  </property>
  <property fmtid="{D5CDD505-2E9C-101B-9397-08002B2CF9AE}" pid="4" name="MSIP_Label_6e83a6fe-0b6e-4399-9d09-a1c8d8d5000c_Method">
    <vt:lpwstr>Privileged</vt:lpwstr>
  </property>
  <property fmtid="{D5CDD505-2E9C-101B-9397-08002B2CF9AE}" pid="5" name="MSIP_Label_6e83a6fe-0b6e-4399-9d09-a1c8d8d5000c_Name">
    <vt:lpwstr>6e83a6fe-0b6e-4399-9d09-a1c8d8d5000c</vt:lpwstr>
  </property>
  <property fmtid="{D5CDD505-2E9C-101B-9397-08002B2CF9AE}" pid="6" name="MSIP_Label_6e83a6fe-0b6e-4399-9d09-a1c8d8d5000c_SiteId">
    <vt:lpwstr>d5bb6d35-8a82-4329-b49a-5030bd6497ab</vt:lpwstr>
  </property>
  <property fmtid="{D5CDD505-2E9C-101B-9397-08002B2CF9AE}" pid="7" name="MSIP_Label_6e83a6fe-0b6e-4399-9d09-a1c8d8d5000c_ActionId">
    <vt:lpwstr>f2a65aab-0bd6-47c3-8486-ac923c69d773</vt:lpwstr>
  </property>
  <property fmtid="{D5CDD505-2E9C-101B-9397-08002B2CF9AE}" pid="8" name="MSIP_Label_6e83a6fe-0b6e-4399-9d09-a1c8d8d5000c_ContentBits">
    <vt:lpwstr>2</vt:lpwstr>
  </property>
</Properties>
</file>